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Cs/>
          <w:sz w:val="32"/>
          <w:szCs w:val="32"/>
        </w:rPr>
      </w:pPr>
      <w:r>
        <w:rPr>
          <w:rFonts w:hint="eastAsia" w:ascii="宋体" w:hAnsi="宋体" w:cs="宋体"/>
          <w:bCs/>
          <w:sz w:val="32"/>
          <w:szCs w:val="32"/>
        </w:rPr>
        <w:t>附件</w:t>
      </w:r>
    </w:p>
    <w:p>
      <w:pPr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</w:rPr>
        <w:t>202</w:t>
      </w:r>
      <w:r>
        <w:rPr>
          <w:rFonts w:ascii="宋体" w:hAnsi="宋体" w:cs="宋体"/>
          <w:b/>
          <w:bCs/>
          <w:sz w:val="32"/>
          <w:szCs w:val="32"/>
        </w:rPr>
        <w:t>2</w:t>
      </w:r>
      <w:r>
        <w:rPr>
          <w:rFonts w:hint="eastAsia" w:ascii="宋体" w:hAnsi="宋体" w:cs="宋体"/>
          <w:b/>
          <w:bCs/>
          <w:sz w:val="32"/>
          <w:szCs w:val="32"/>
        </w:rPr>
        <w:t>年度首批团体标准制修订计划项目汇总表</w:t>
      </w:r>
      <w:bookmarkEnd w:id="0"/>
    </w:p>
    <w:p/>
    <w:tbl>
      <w:tblPr>
        <w:tblStyle w:val="2"/>
        <w:tblW w:w="14010" w:type="dxa"/>
        <w:tblInd w:w="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398"/>
        <w:gridCol w:w="2147"/>
        <w:gridCol w:w="992"/>
        <w:gridCol w:w="3260"/>
        <w:gridCol w:w="5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tblHeader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kern w:val="0"/>
                <w:szCs w:val="21"/>
              </w:rPr>
            </w:pPr>
            <w:r>
              <w:rPr>
                <w:rFonts w:hint="eastAsia" w:ascii="宋体" w:hAnsi="宋体" w:cs="黑体"/>
                <w:kern w:val="0"/>
                <w:szCs w:val="21"/>
              </w:rPr>
              <w:t>序号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项目计划号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制修订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负责起草单位（负责人）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参与起草单位（起草人）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315" w:firstLineChars="15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001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高点全景视频监控联网技术要求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制定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视频图像信息智能分析与共享应用技术国家工程实验室（王建勇）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ind w:firstLine="0" w:firstLineChars="0"/>
              <w:jc w:val="left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int="eastAsia" w:hAnsi="宋体" w:cs="黑体"/>
                <w:color w:val="000000"/>
                <w:sz w:val="18"/>
                <w:szCs w:val="18"/>
              </w:rPr>
              <w:t>视频图像信息智能分析与共享应用技术国家工程实验室、公安部第一研究所、杭州海康威视数字技术股份有限公司、浙江大华技术股份有限公司、浙江宇视科技有限公司、中星微技术股份有限公司、重庆紫光华山智安科技有限公司、华为技术有限公司、苏州科达科技股份有限公司、高新兴科技集团股份有限公司 (王建勇、崔云红、廖双龙、孔维生、吴参毅、王华明、罗凯、张亚兰、陶宏、仲崇昌)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315" w:firstLineChars="15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002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hAnsi="宋体" w:cs="黑体"/>
                <w:color w:val="000000"/>
                <w:szCs w:val="21"/>
              </w:rPr>
              <w:t>报警联网系统信息传输协议技术要求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制定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杭州海康威视数字技术股份有限公司(廖双龙)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  <w:t>杭州海康威视数字技术股份有限公司、北京声迅电子股份有限公司、公安部第一研究所、浙江大华技术股份有限公司、河南华安保全智能发展有限公司、广东中钞安达押运保安服务有限公司(廖双龙、方卉、聂蓉、王冰洋、孔维生、党留攀、徐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315" w:firstLineChars="15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003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重要物品智能保管系统通用技术要求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制定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Cs w:val="21"/>
              </w:rPr>
              <w:t>公安部安全与警用电子产品质量检测中心（张志江）</w:t>
            </w:r>
          </w:p>
        </w:tc>
        <w:tc>
          <w:tcPr>
            <w:tcW w:w="5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18"/>
                <w:szCs w:val="18"/>
              </w:rPr>
              <w:t>公安部安全与警用电子产品质量检测中心、公安部第一研究所、威海市公安局治安支队、江西金虎保险设备集团有限公司、北京兰德华电子技术有限公司、上海际卡电子有限公司、河北虎牌集团柜业有限公司、宁波虎王保险箱有限公司、浙江大华技术股份有限公司、杰创智能科技股份有限公司、珠海汇金科技有限公司、浙江北泰智能科技股份有限公司、浩云科技股份有限公司、北京融海通达科技有限公司、沈阳欧通科技有限公司、上海冠意捷实业有限公司、北京贞和科技有限公司、广州市星保信息科技有限公司、广州市弘宇科技有限公司 (张志江、邱日祥、文弋、张磊、熊波林、王兵、张伟皞、贺向前、吴旭海、孙博、刘伟杰、马德桃、李礼、邱辉、高鸿伟、时大力、张领峰、杨健、陈耀坛、魏巍)</w:t>
            </w: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1MzViMTNmNWJjOWM5ZDdiNDM1NzdlYTY1NzljOTUifQ=="/>
  </w:docVars>
  <w:rsids>
    <w:rsidRoot w:val="00000000"/>
    <w:rsid w:val="5D44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2022-06-20T06:18:56Z</dcterms:created>
  <dc:creator>mifen</dc:creator>
  <cp:lastModifiedBy>中安协—中国安防行业网</cp:lastModifiedBy>
  <dcterms:modified xsi:type="dcterms:W3CDTF">2022-06-20T06:19:17Z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94F4D476C13346408D757A622819F43D</vt:lpwstr>
  </property>
</Properties>
</file>