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CBD63" w14:textId="77777777" w:rsidR="003D1B55" w:rsidRDefault="00000000">
      <w:pPr>
        <w:snapToGrid w:val="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全国安</w:t>
      </w:r>
      <w:proofErr w:type="gramStart"/>
      <w:r>
        <w:rPr>
          <w:rFonts w:ascii="方正小标宋简体" w:eastAsia="方正小标宋简体" w:hAnsi="方正小标宋简体" w:cs="方正小标宋简体" w:hint="eastAsia"/>
          <w:sz w:val="44"/>
          <w:szCs w:val="44"/>
        </w:rPr>
        <w:t>防企业</w:t>
      </w:r>
      <w:proofErr w:type="gramEnd"/>
      <w:r>
        <w:rPr>
          <w:rFonts w:ascii="方正小标宋简体" w:eastAsia="方正小标宋简体" w:hAnsi="方正小标宋简体" w:cs="方正小标宋简体" w:hint="eastAsia"/>
          <w:sz w:val="44"/>
          <w:szCs w:val="44"/>
        </w:rPr>
        <w:t>数字化转型三年行动计划</w:t>
      </w:r>
    </w:p>
    <w:p w14:paraId="0E1A731B" w14:textId="77777777" w:rsidR="003D1B55" w:rsidRDefault="00000000">
      <w:pPr>
        <w:snapToGrid w:val="0"/>
        <w:jc w:val="center"/>
        <w:rPr>
          <w:rFonts w:ascii="Times New Roman" w:hAnsi="Times New Roman"/>
          <w:color w:val="C00000"/>
          <w:sz w:val="32"/>
          <w:szCs w:val="32"/>
        </w:rPr>
      </w:pPr>
      <w:r>
        <w:rPr>
          <w:rFonts w:ascii="Times New Roman" w:hAnsi="Times New Roman"/>
          <w:sz w:val="32"/>
          <w:szCs w:val="32"/>
        </w:rPr>
        <w:t>（</w:t>
      </w:r>
      <w:r>
        <w:rPr>
          <w:rFonts w:ascii="Times New Roman" w:hAnsi="Times New Roman"/>
          <w:sz w:val="32"/>
          <w:szCs w:val="32"/>
        </w:rPr>
        <w:t>2024—2026</w:t>
      </w:r>
      <w:r>
        <w:rPr>
          <w:rFonts w:ascii="Times New Roman" w:hAnsi="Times New Roman"/>
          <w:sz w:val="32"/>
          <w:szCs w:val="32"/>
        </w:rPr>
        <w:t>）</w:t>
      </w:r>
    </w:p>
    <w:p w14:paraId="27BE9B44" w14:textId="77777777" w:rsidR="003D1B55" w:rsidRDefault="003D1B55">
      <w:pPr>
        <w:pStyle w:val="a3"/>
        <w:snapToGrid w:val="0"/>
        <w:ind w:firstLineChars="0" w:firstLine="0"/>
        <w:rPr>
          <w:color w:val="000000"/>
        </w:rPr>
      </w:pPr>
    </w:p>
    <w:p w14:paraId="56574BFB" w14:textId="77777777" w:rsidR="003D1B55" w:rsidRDefault="00000000">
      <w:pPr>
        <w:pStyle w:val="a3"/>
        <w:ind w:firstLine="640"/>
        <w:rPr>
          <w:color w:val="000000"/>
        </w:rPr>
      </w:pPr>
      <w:r>
        <w:rPr>
          <w:color w:val="000000"/>
        </w:rPr>
        <w:t>安</w:t>
      </w:r>
      <w:proofErr w:type="gramStart"/>
      <w:r>
        <w:rPr>
          <w:color w:val="000000"/>
        </w:rPr>
        <w:t>防行业</w:t>
      </w:r>
      <w:proofErr w:type="gramEnd"/>
      <w:r>
        <w:rPr>
          <w:color w:val="000000"/>
        </w:rPr>
        <w:t>是我国平安建设和法治建设的基础性保障行业。近年来，随着</w:t>
      </w:r>
      <w:r>
        <w:rPr>
          <w:color w:val="000000"/>
        </w:rPr>
        <w:t>“</w:t>
      </w:r>
      <w:r>
        <w:rPr>
          <w:color w:val="000000"/>
        </w:rPr>
        <w:t>数字中国</w:t>
      </w:r>
      <w:r>
        <w:rPr>
          <w:color w:val="000000"/>
        </w:rPr>
        <w:t>”</w:t>
      </w:r>
      <w:r>
        <w:rPr>
          <w:color w:val="000000"/>
        </w:rPr>
        <w:t>和</w:t>
      </w:r>
      <w:r>
        <w:rPr>
          <w:color w:val="000000"/>
        </w:rPr>
        <w:t>“</w:t>
      </w:r>
      <w:r>
        <w:rPr>
          <w:color w:val="000000"/>
        </w:rPr>
        <w:t>更高水平平安中国</w:t>
      </w:r>
      <w:r>
        <w:rPr>
          <w:color w:val="000000"/>
        </w:rPr>
        <w:t>”</w:t>
      </w:r>
      <w:r>
        <w:rPr>
          <w:color w:val="000000"/>
        </w:rPr>
        <w:t>建设战略的深入实施，行业数字化转型不断深化，部分行业龙头企业达到国际领先水平，但仍面临对数字化转型认识不够、数字化转型基础差异大、人工智能等数字技术融合应用不深入、复合型人才紧缺等问题。为推动安</w:t>
      </w:r>
      <w:proofErr w:type="gramStart"/>
      <w:r>
        <w:rPr>
          <w:color w:val="000000"/>
        </w:rPr>
        <w:t>防行业</w:t>
      </w:r>
      <w:proofErr w:type="gramEnd"/>
      <w:r>
        <w:rPr>
          <w:color w:val="000000"/>
        </w:rPr>
        <w:t>数字化转型升级，加快推进新型数字化安</w:t>
      </w:r>
      <w:proofErr w:type="gramStart"/>
      <w:r>
        <w:rPr>
          <w:color w:val="000000"/>
        </w:rPr>
        <w:t>防产业</w:t>
      </w:r>
      <w:proofErr w:type="gramEnd"/>
      <w:r>
        <w:rPr>
          <w:color w:val="000000"/>
        </w:rPr>
        <w:t>体系建设，制定本计划。</w:t>
      </w:r>
    </w:p>
    <w:p w14:paraId="6E0AB293" w14:textId="77777777" w:rsidR="003D1B55" w:rsidRDefault="00000000">
      <w:pPr>
        <w:pStyle w:val="a3"/>
        <w:numPr>
          <w:ilvl w:val="0"/>
          <w:numId w:val="1"/>
        </w:numPr>
        <w:ind w:firstLineChars="0"/>
        <w:rPr>
          <w:rFonts w:eastAsia="黑体" w:cs="黑体"/>
          <w:color w:val="000000"/>
        </w:rPr>
      </w:pPr>
      <w:r>
        <w:rPr>
          <w:rFonts w:eastAsia="黑体" w:cs="黑体" w:hint="eastAsia"/>
          <w:color w:val="000000"/>
        </w:rPr>
        <w:t>总体要求</w:t>
      </w:r>
    </w:p>
    <w:p w14:paraId="2B719BCD" w14:textId="77777777" w:rsidR="003D1B55" w:rsidRDefault="00000000">
      <w:pPr>
        <w:pStyle w:val="a3"/>
        <w:numPr>
          <w:ilvl w:val="0"/>
          <w:numId w:val="2"/>
        </w:numPr>
        <w:ind w:firstLineChars="0"/>
        <w:rPr>
          <w:rFonts w:eastAsia="楷体" w:cs="楷体"/>
          <w:color w:val="000000"/>
        </w:rPr>
      </w:pPr>
      <w:r>
        <w:rPr>
          <w:rFonts w:eastAsia="楷体" w:cs="楷体" w:hint="eastAsia"/>
          <w:color w:val="000000"/>
        </w:rPr>
        <w:t>指导思想</w:t>
      </w:r>
    </w:p>
    <w:p w14:paraId="4072DE9D" w14:textId="77777777" w:rsidR="003D1B55" w:rsidRDefault="00000000">
      <w:pPr>
        <w:pStyle w:val="a3"/>
        <w:ind w:firstLine="640"/>
        <w:rPr>
          <w:color w:val="000000"/>
        </w:rPr>
      </w:pPr>
      <w:r>
        <w:rPr>
          <w:rFonts w:hint="eastAsia"/>
          <w:color w:val="000000"/>
        </w:rPr>
        <w:t>以习近平新时代中国特色社会主义思想为指导，深入贯彻党的二十大精神，认真落实党中央、国务院关于加快数字化发展的部署，完整、准确、全面贯彻新发展理念，按照夯实基础、赋能全局、强化能力、优化环境的战略要求，促进企业实现提质增效、绿色发展，打牢数字化转型基础，深化数字技术赋能应用，强化软硬协同，完善支撑保障体系，以产业数字化驱动全产业</w:t>
      </w:r>
      <w:proofErr w:type="gramStart"/>
      <w:r>
        <w:rPr>
          <w:rFonts w:hint="eastAsia"/>
          <w:color w:val="000000"/>
        </w:rPr>
        <w:t>链业务</w:t>
      </w:r>
      <w:proofErr w:type="gramEnd"/>
      <w:r>
        <w:rPr>
          <w:rFonts w:hint="eastAsia"/>
          <w:color w:val="000000"/>
        </w:rPr>
        <w:t>变革，全面提升安防新质生产力，实现行业高质量发展。</w:t>
      </w:r>
    </w:p>
    <w:p w14:paraId="11D31065" w14:textId="77777777" w:rsidR="003D1B55" w:rsidRDefault="00000000">
      <w:pPr>
        <w:pStyle w:val="a3"/>
        <w:numPr>
          <w:ilvl w:val="0"/>
          <w:numId w:val="2"/>
        </w:numPr>
        <w:ind w:firstLineChars="0"/>
        <w:rPr>
          <w:rFonts w:eastAsia="楷体" w:cs="楷体"/>
          <w:color w:val="000000"/>
        </w:rPr>
      </w:pPr>
      <w:r>
        <w:rPr>
          <w:rFonts w:eastAsia="楷体" w:cs="楷体" w:hint="eastAsia"/>
          <w:color w:val="000000"/>
        </w:rPr>
        <w:t>实施原则</w:t>
      </w:r>
    </w:p>
    <w:p w14:paraId="6928A09F" w14:textId="77777777" w:rsidR="003D1B55" w:rsidRDefault="00000000">
      <w:pPr>
        <w:pStyle w:val="a3"/>
        <w:ind w:firstLine="640"/>
        <w:rPr>
          <w:rFonts w:eastAsia="楷体" w:cs="楷体"/>
          <w:color w:val="000000"/>
        </w:rPr>
      </w:pPr>
      <w:r>
        <w:rPr>
          <w:rFonts w:hint="eastAsia"/>
          <w:color w:val="000000"/>
        </w:rPr>
        <w:t>坚持需求牵引、问题导向、试点先行、择优推荐、注重实效的原则，采取分批次多层级推进、系统或单点</w:t>
      </w:r>
      <w:proofErr w:type="gramStart"/>
      <w:r>
        <w:rPr>
          <w:rFonts w:hint="eastAsia"/>
          <w:color w:val="000000"/>
        </w:rPr>
        <w:t>式改造</w:t>
      </w:r>
      <w:proofErr w:type="gramEnd"/>
      <w:r>
        <w:rPr>
          <w:rFonts w:hint="eastAsia"/>
          <w:color w:val="000000"/>
        </w:rPr>
        <w:t>及</w:t>
      </w:r>
      <w:r>
        <w:rPr>
          <w:rFonts w:hint="eastAsia"/>
          <w:color w:val="000000"/>
        </w:rPr>
        <w:lastRenderedPageBreak/>
        <w:t>工程化实施、平台化支撑、实操型服务等方式，优选标杆示范企业、实用工具模型、典型场景案例，推广推介数字化转型服务模式，以示范引领、典型激励，逐步推动安防中小企业数字化转型深化普及。</w:t>
      </w:r>
    </w:p>
    <w:p w14:paraId="56A6DADD" w14:textId="77777777" w:rsidR="003D1B55" w:rsidRDefault="00000000">
      <w:pPr>
        <w:pStyle w:val="a3"/>
        <w:numPr>
          <w:ilvl w:val="0"/>
          <w:numId w:val="2"/>
        </w:numPr>
        <w:ind w:firstLineChars="0"/>
        <w:rPr>
          <w:rFonts w:eastAsia="楷体" w:cs="楷体"/>
          <w:color w:val="000000"/>
        </w:rPr>
      </w:pPr>
      <w:r>
        <w:rPr>
          <w:rFonts w:eastAsia="楷体" w:cs="楷体" w:hint="eastAsia"/>
          <w:color w:val="000000"/>
        </w:rPr>
        <w:t>主要目标</w:t>
      </w:r>
    </w:p>
    <w:p w14:paraId="5A2727BA" w14:textId="1C093D06" w:rsidR="003D1B55" w:rsidRDefault="00000000">
      <w:pPr>
        <w:pStyle w:val="a3"/>
        <w:ind w:firstLine="640"/>
        <w:rPr>
          <w:color w:val="000000"/>
        </w:rPr>
      </w:pPr>
      <w:r>
        <w:rPr>
          <w:rFonts w:hint="eastAsia"/>
          <w:color w:val="000000"/>
        </w:rPr>
        <w:t>安</w:t>
      </w:r>
      <w:proofErr w:type="gramStart"/>
      <w:r>
        <w:rPr>
          <w:rFonts w:hint="eastAsia"/>
          <w:color w:val="000000"/>
        </w:rPr>
        <w:t>防行业</w:t>
      </w:r>
      <w:proofErr w:type="gramEnd"/>
      <w:r>
        <w:rPr>
          <w:rFonts w:hint="eastAsia"/>
          <w:color w:val="000000"/>
        </w:rPr>
        <w:t>数字化转型取得重要进展，数字技术在研发设计、生产制造、经营管理、市场服务等环节应用水平明显提升。培育一批面向安</w:t>
      </w:r>
      <w:proofErr w:type="gramStart"/>
      <w:r>
        <w:rPr>
          <w:rFonts w:hint="eastAsia"/>
          <w:color w:val="000000"/>
        </w:rPr>
        <w:t>防行业</w:t>
      </w:r>
      <w:proofErr w:type="gramEnd"/>
      <w:r>
        <w:rPr>
          <w:rFonts w:hint="eastAsia"/>
          <w:color w:val="000000"/>
        </w:rPr>
        <w:t>的优秀数字化转型系统解决方案提供商。制修订一批数字化转型相关标准规范。到</w:t>
      </w:r>
      <w:r>
        <w:rPr>
          <w:rFonts w:hint="eastAsia"/>
          <w:color w:val="000000"/>
        </w:rPr>
        <w:t>2026</w:t>
      </w:r>
      <w:r>
        <w:rPr>
          <w:rFonts w:hint="eastAsia"/>
          <w:color w:val="000000"/>
        </w:rPr>
        <w:t>年，安防行业的数字化转型取得全面成效，</w:t>
      </w:r>
      <w:r w:rsidR="000617BB" w:rsidRPr="000617BB">
        <w:rPr>
          <w:rFonts w:hint="eastAsia"/>
          <w:color w:val="000000"/>
        </w:rPr>
        <w:t>关键业务环节全面数字化比例达到</w:t>
      </w:r>
      <w:r w:rsidR="000617BB">
        <w:rPr>
          <w:rFonts w:hint="eastAsia"/>
          <w:color w:val="000000"/>
        </w:rPr>
        <w:t>60</w:t>
      </w:r>
      <w:r w:rsidR="000617BB" w:rsidRPr="000617BB">
        <w:rPr>
          <w:rFonts w:hint="eastAsia"/>
          <w:color w:val="000000"/>
        </w:rPr>
        <w:t>%</w:t>
      </w:r>
      <w:r w:rsidR="00A60EF7">
        <w:rPr>
          <w:rFonts w:hint="eastAsia"/>
          <w:color w:val="000000"/>
        </w:rPr>
        <w:t>以上</w:t>
      </w:r>
      <w:r w:rsidR="000617BB" w:rsidRPr="000617BB">
        <w:rPr>
          <w:rFonts w:hint="eastAsia"/>
          <w:color w:val="000000"/>
        </w:rPr>
        <w:t>；</w:t>
      </w:r>
      <w:r>
        <w:rPr>
          <w:rFonts w:hint="eastAsia"/>
          <w:color w:val="000000"/>
        </w:rPr>
        <w:t>安防制造企业数字化转型成熟度</w:t>
      </w:r>
      <w:r>
        <w:rPr>
          <w:rFonts w:hint="eastAsia"/>
          <w:color w:val="000000"/>
        </w:rPr>
        <w:t>2</w:t>
      </w:r>
      <w:r>
        <w:rPr>
          <w:rFonts w:hint="eastAsia"/>
          <w:color w:val="000000"/>
        </w:rPr>
        <w:t>级</w:t>
      </w:r>
      <w:r w:rsidR="00A60EF7">
        <w:rPr>
          <w:rFonts w:hint="eastAsia"/>
          <w:color w:val="000000"/>
        </w:rPr>
        <w:t>及以上的企业比例</w:t>
      </w:r>
      <w:r w:rsidR="00A60EF7" w:rsidRPr="000617BB">
        <w:rPr>
          <w:rFonts w:hint="eastAsia"/>
          <w:color w:val="000000"/>
        </w:rPr>
        <w:t>达到</w:t>
      </w:r>
      <w:r w:rsidR="00A60EF7">
        <w:rPr>
          <w:rFonts w:hint="eastAsia"/>
          <w:color w:val="000000"/>
        </w:rPr>
        <w:t>60</w:t>
      </w:r>
      <w:r w:rsidR="00A60EF7" w:rsidRPr="000617BB">
        <w:rPr>
          <w:rFonts w:hint="eastAsia"/>
          <w:color w:val="000000"/>
        </w:rPr>
        <w:t>%</w:t>
      </w:r>
      <w:r w:rsidR="00A60EF7">
        <w:rPr>
          <w:rFonts w:hint="eastAsia"/>
          <w:color w:val="000000"/>
        </w:rPr>
        <w:t>以上</w:t>
      </w:r>
      <w:r>
        <w:rPr>
          <w:rFonts w:hint="eastAsia"/>
          <w:color w:val="000000"/>
        </w:rPr>
        <w:t>，</w:t>
      </w:r>
      <w:r>
        <w:rPr>
          <w:rFonts w:hint="eastAsia"/>
          <w:color w:val="000000"/>
        </w:rPr>
        <w:t>3</w:t>
      </w:r>
      <w:r>
        <w:rPr>
          <w:rFonts w:hint="eastAsia"/>
          <w:color w:val="000000"/>
        </w:rPr>
        <w:t>级及以上的企业比例达到</w:t>
      </w:r>
      <w:r>
        <w:rPr>
          <w:rFonts w:hint="eastAsia"/>
          <w:color w:val="000000"/>
        </w:rPr>
        <w:t>20%</w:t>
      </w:r>
      <w:r>
        <w:rPr>
          <w:rFonts w:hint="eastAsia"/>
          <w:color w:val="000000"/>
        </w:rPr>
        <w:t>以上，</w:t>
      </w:r>
      <w:r>
        <w:rPr>
          <w:rFonts w:hint="eastAsia"/>
          <w:color w:val="000000"/>
        </w:rPr>
        <w:t>4</w:t>
      </w:r>
      <w:r>
        <w:rPr>
          <w:rFonts w:hint="eastAsia"/>
          <w:color w:val="000000"/>
        </w:rPr>
        <w:t>级及以上的企业比例达到</w:t>
      </w:r>
      <w:r>
        <w:rPr>
          <w:rFonts w:hint="eastAsia"/>
          <w:color w:val="000000"/>
        </w:rPr>
        <w:t xml:space="preserve">10% </w:t>
      </w:r>
      <w:r>
        <w:rPr>
          <w:rFonts w:hint="eastAsia"/>
          <w:color w:val="000000"/>
        </w:rPr>
        <w:t>以上，数字化研发设计工具普及率达到</w:t>
      </w:r>
      <w:r>
        <w:rPr>
          <w:rFonts w:hint="eastAsia"/>
          <w:color w:val="000000"/>
        </w:rPr>
        <w:t>75%</w:t>
      </w:r>
      <w:r>
        <w:rPr>
          <w:rFonts w:hint="eastAsia"/>
          <w:color w:val="000000"/>
        </w:rPr>
        <w:t>以上。</w:t>
      </w:r>
    </w:p>
    <w:p w14:paraId="2B2BE370" w14:textId="77777777" w:rsidR="003D1B55" w:rsidRDefault="00000000">
      <w:pPr>
        <w:pStyle w:val="a3"/>
        <w:numPr>
          <w:ilvl w:val="0"/>
          <w:numId w:val="1"/>
        </w:numPr>
        <w:ind w:firstLineChars="0"/>
        <w:rPr>
          <w:rFonts w:eastAsia="黑体" w:cs="黑体"/>
          <w:color w:val="000000"/>
        </w:rPr>
      </w:pPr>
      <w:r>
        <w:rPr>
          <w:rFonts w:eastAsia="黑体" w:cs="黑体" w:hint="eastAsia"/>
          <w:color w:val="000000"/>
        </w:rPr>
        <w:t>重点任务</w:t>
      </w:r>
    </w:p>
    <w:p w14:paraId="4DC1037F" w14:textId="77777777" w:rsidR="003D1B55" w:rsidRDefault="00000000">
      <w:pPr>
        <w:pStyle w:val="a3"/>
        <w:numPr>
          <w:ilvl w:val="0"/>
          <w:numId w:val="3"/>
        </w:numPr>
        <w:ind w:firstLineChars="0"/>
        <w:rPr>
          <w:rFonts w:eastAsia="楷体" w:cs="楷体"/>
          <w:color w:val="000000"/>
        </w:rPr>
      </w:pPr>
      <w:r>
        <w:rPr>
          <w:rFonts w:eastAsia="楷体" w:cs="楷体" w:hint="eastAsia"/>
          <w:color w:val="000000"/>
        </w:rPr>
        <w:t>强化行业引导能力</w:t>
      </w:r>
    </w:p>
    <w:p w14:paraId="00B007BE" w14:textId="77777777" w:rsidR="003D1B55" w:rsidRDefault="00000000">
      <w:pPr>
        <w:pStyle w:val="a3"/>
        <w:numPr>
          <w:ilvl w:val="0"/>
          <w:numId w:val="4"/>
        </w:numPr>
        <w:ind w:firstLineChars="0" w:firstLine="643"/>
        <w:rPr>
          <w:rFonts w:eastAsia="楷体" w:cs="楷体"/>
          <w:color w:val="000000"/>
        </w:rPr>
      </w:pPr>
      <w:r>
        <w:rPr>
          <w:rFonts w:hint="eastAsia"/>
          <w:b/>
          <w:bCs/>
          <w:color w:val="000000"/>
        </w:rPr>
        <w:t>开展安</w:t>
      </w:r>
      <w:proofErr w:type="gramStart"/>
      <w:r>
        <w:rPr>
          <w:rFonts w:hint="eastAsia"/>
          <w:b/>
          <w:bCs/>
          <w:color w:val="000000"/>
        </w:rPr>
        <w:t>防企业</w:t>
      </w:r>
      <w:proofErr w:type="gramEnd"/>
      <w:r>
        <w:rPr>
          <w:rFonts w:hint="eastAsia"/>
          <w:b/>
          <w:bCs/>
          <w:color w:val="000000"/>
        </w:rPr>
        <w:t>数字化转型现状调研。</w:t>
      </w:r>
      <w:r>
        <w:rPr>
          <w:rFonts w:hint="eastAsia"/>
          <w:color w:val="000000"/>
        </w:rPr>
        <w:t>调研摸清安防中小企业数字化转型的基本状况。调研安</w:t>
      </w:r>
      <w:proofErr w:type="gramStart"/>
      <w:r>
        <w:rPr>
          <w:rFonts w:hint="eastAsia"/>
          <w:color w:val="000000"/>
        </w:rPr>
        <w:t>防企业</w:t>
      </w:r>
      <w:proofErr w:type="gramEnd"/>
      <w:r>
        <w:rPr>
          <w:rFonts w:hint="eastAsia"/>
          <w:color w:val="000000"/>
        </w:rPr>
        <w:t>数字化程度、转型需求、转型路径、转型的问题、难点和痛点等主要挑战，总结转型成功经验、典型案例、基本工具等。</w:t>
      </w:r>
    </w:p>
    <w:p w14:paraId="7C25A703" w14:textId="77777777" w:rsidR="003D1B55" w:rsidRDefault="00000000">
      <w:pPr>
        <w:pStyle w:val="a3"/>
        <w:numPr>
          <w:ilvl w:val="0"/>
          <w:numId w:val="4"/>
        </w:numPr>
        <w:ind w:firstLineChars="0" w:firstLine="643"/>
        <w:rPr>
          <w:color w:val="000000"/>
        </w:rPr>
      </w:pPr>
      <w:r>
        <w:rPr>
          <w:rFonts w:hint="eastAsia"/>
          <w:b/>
          <w:bCs/>
          <w:color w:val="000000"/>
        </w:rPr>
        <w:t>开展优秀范例申报评审发布。</w:t>
      </w:r>
      <w:r>
        <w:rPr>
          <w:rFonts w:hint="eastAsia"/>
          <w:color w:val="000000"/>
        </w:rPr>
        <w:t>2024</w:t>
      </w:r>
      <w:r>
        <w:rPr>
          <w:rFonts w:hint="eastAsia"/>
          <w:color w:val="000000"/>
        </w:rPr>
        <w:t>年结合课题研究、前期调研和自主申报，组织专家评审，初选一批优秀范例，</w:t>
      </w:r>
      <w:r>
        <w:rPr>
          <w:rFonts w:hint="eastAsia"/>
          <w:color w:val="000000"/>
        </w:rPr>
        <w:lastRenderedPageBreak/>
        <w:t>拟于北京安博会期间发布；</w:t>
      </w:r>
      <w:r>
        <w:rPr>
          <w:rFonts w:hint="eastAsia"/>
          <w:color w:val="000000"/>
        </w:rPr>
        <w:t>2025</w:t>
      </w:r>
      <w:r>
        <w:rPr>
          <w:rFonts w:hint="eastAsia"/>
          <w:color w:val="000000"/>
        </w:rPr>
        <w:t>年出台具有行业特色的企业数字化转型评价标准，由点及面在全行业铺开数字化转型标杆示范企业、典型场景案例及实用工具模型推荐申报。</w:t>
      </w:r>
    </w:p>
    <w:p w14:paraId="4B8517A0" w14:textId="77777777" w:rsidR="003D1B55" w:rsidRDefault="00000000">
      <w:pPr>
        <w:pStyle w:val="a3"/>
        <w:numPr>
          <w:ilvl w:val="0"/>
          <w:numId w:val="4"/>
        </w:numPr>
        <w:ind w:firstLineChars="0" w:firstLine="643"/>
        <w:rPr>
          <w:color w:val="000000"/>
        </w:rPr>
      </w:pPr>
      <w:r>
        <w:rPr>
          <w:rFonts w:hint="eastAsia"/>
          <w:b/>
          <w:bCs/>
          <w:color w:val="000000"/>
        </w:rPr>
        <w:t>筹建全国安</w:t>
      </w:r>
      <w:proofErr w:type="gramStart"/>
      <w:r>
        <w:rPr>
          <w:rFonts w:hint="eastAsia"/>
          <w:b/>
          <w:bCs/>
          <w:color w:val="000000"/>
        </w:rPr>
        <w:t>防行业</w:t>
      </w:r>
      <w:proofErr w:type="gramEnd"/>
      <w:r>
        <w:rPr>
          <w:rFonts w:hint="eastAsia"/>
          <w:b/>
          <w:bCs/>
          <w:color w:val="000000"/>
        </w:rPr>
        <w:t>数字化转型促进中心。</w:t>
      </w:r>
      <w:r>
        <w:rPr>
          <w:rFonts w:hint="eastAsia"/>
          <w:color w:val="000000"/>
        </w:rPr>
        <w:t>中国安防协会为主办单位、浙江安防协会为承办单位、其他地方安防协会为协办单位，筹备共建全国安</w:t>
      </w:r>
      <w:proofErr w:type="gramStart"/>
      <w:r>
        <w:rPr>
          <w:rFonts w:hint="eastAsia"/>
          <w:color w:val="000000"/>
        </w:rPr>
        <w:t>防行业</w:t>
      </w:r>
      <w:proofErr w:type="gramEnd"/>
      <w:r>
        <w:rPr>
          <w:rFonts w:hint="eastAsia"/>
          <w:color w:val="000000"/>
        </w:rPr>
        <w:t>数字化转型促进中心。创新工作机制，适时成立实体机构，作为促进安</w:t>
      </w:r>
      <w:proofErr w:type="gramStart"/>
      <w:r>
        <w:rPr>
          <w:rFonts w:hint="eastAsia"/>
          <w:color w:val="000000"/>
        </w:rPr>
        <w:t>防企业</w:t>
      </w:r>
      <w:proofErr w:type="gramEnd"/>
      <w:r>
        <w:rPr>
          <w:rFonts w:hint="eastAsia"/>
          <w:color w:val="000000"/>
        </w:rPr>
        <w:t>数字化转型的服务载体，开展市场化赋能服务，探索数字化转型赋能服务市场机制。</w:t>
      </w:r>
    </w:p>
    <w:p w14:paraId="4BE82BF7" w14:textId="77777777" w:rsidR="003D1B55" w:rsidRDefault="00000000">
      <w:pPr>
        <w:pStyle w:val="a3"/>
        <w:numPr>
          <w:ilvl w:val="0"/>
          <w:numId w:val="4"/>
        </w:numPr>
        <w:ind w:firstLineChars="0" w:firstLine="643"/>
        <w:rPr>
          <w:color w:val="000000"/>
        </w:rPr>
      </w:pPr>
      <w:r>
        <w:rPr>
          <w:rFonts w:hint="eastAsia"/>
          <w:b/>
          <w:bCs/>
          <w:color w:val="000000"/>
        </w:rPr>
        <w:t>研究和构建安</w:t>
      </w:r>
      <w:proofErr w:type="gramStart"/>
      <w:r>
        <w:rPr>
          <w:rFonts w:hint="eastAsia"/>
          <w:b/>
          <w:bCs/>
          <w:color w:val="000000"/>
        </w:rPr>
        <w:t>防企业</w:t>
      </w:r>
      <w:proofErr w:type="gramEnd"/>
      <w:r>
        <w:rPr>
          <w:rFonts w:hint="eastAsia"/>
          <w:b/>
          <w:bCs/>
          <w:color w:val="000000"/>
        </w:rPr>
        <w:t>数字化水平成熟度评价标准。</w:t>
      </w:r>
      <w:r>
        <w:rPr>
          <w:rFonts w:cs="宋体" w:hint="eastAsia"/>
          <w:color w:val="000000"/>
        </w:rPr>
        <w:t>依据《信息技术服务</w:t>
      </w:r>
      <w:r>
        <w:rPr>
          <w:rFonts w:cs="宋体" w:hint="eastAsia"/>
          <w:color w:val="000000"/>
        </w:rPr>
        <w:t xml:space="preserve"> </w:t>
      </w:r>
      <w:r>
        <w:rPr>
          <w:rFonts w:cs="宋体" w:hint="eastAsia"/>
          <w:color w:val="000000"/>
        </w:rPr>
        <w:t>数字化转型</w:t>
      </w:r>
      <w:r>
        <w:rPr>
          <w:rFonts w:cs="宋体" w:hint="eastAsia"/>
          <w:color w:val="000000"/>
        </w:rPr>
        <w:t xml:space="preserve"> </w:t>
      </w:r>
      <w:r>
        <w:rPr>
          <w:rFonts w:cs="宋体" w:hint="eastAsia"/>
          <w:color w:val="000000"/>
        </w:rPr>
        <w:t>成熟度模型与评估》（</w:t>
      </w:r>
      <w:r>
        <w:rPr>
          <w:rFonts w:cs="宋体" w:hint="eastAsia"/>
          <w:color w:val="000000"/>
        </w:rPr>
        <w:t>GB/T 43439-2023</w:t>
      </w:r>
      <w:r>
        <w:rPr>
          <w:rFonts w:cs="宋体" w:hint="eastAsia"/>
          <w:color w:val="000000"/>
        </w:rPr>
        <w:t>）等，研究建立《安防企业数字化转型成熟度评价体系》团体标准，</w:t>
      </w:r>
      <w:r>
        <w:rPr>
          <w:rFonts w:hint="eastAsia"/>
          <w:color w:val="000000"/>
        </w:rPr>
        <w:t>从多维</w:t>
      </w:r>
      <w:proofErr w:type="gramStart"/>
      <w:r>
        <w:rPr>
          <w:rFonts w:hint="eastAsia"/>
          <w:color w:val="000000"/>
        </w:rPr>
        <w:t>度科学</w:t>
      </w:r>
      <w:proofErr w:type="gramEnd"/>
      <w:r>
        <w:rPr>
          <w:rFonts w:hint="eastAsia"/>
          <w:color w:val="000000"/>
        </w:rPr>
        <w:t>构建适合制造、集成、服务运营等类型安</w:t>
      </w:r>
      <w:proofErr w:type="gramStart"/>
      <w:r>
        <w:rPr>
          <w:rFonts w:hint="eastAsia"/>
          <w:color w:val="000000"/>
        </w:rPr>
        <w:t>防企业</w:t>
      </w:r>
      <w:proofErr w:type="gramEnd"/>
      <w:r>
        <w:rPr>
          <w:rFonts w:hint="eastAsia"/>
          <w:color w:val="000000"/>
        </w:rPr>
        <w:t>的数字化评价体系。该体系包括组织架构、技术基础、数据资源、数字化生产、数字化运营、数字化服务等维度的评估指标，用于企业通过自评或他评的方式，评估企业数字化基础水平、管理现状和数字化成效，对比发现差距和优势，为企业更高水平的数字化转型提供方向性参考。</w:t>
      </w:r>
    </w:p>
    <w:p w14:paraId="24EB9094" w14:textId="77777777" w:rsidR="003D1B55" w:rsidRDefault="00000000">
      <w:pPr>
        <w:pStyle w:val="a3"/>
        <w:numPr>
          <w:ilvl w:val="0"/>
          <w:numId w:val="4"/>
        </w:numPr>
        <w:ind w:firstLineChars="0" w:firstLine="643"/>
        <w:rPr>
          <w:color w:val="000000"/>
        </w:rPr>
      </w:pPr>
      <w:r>
        <w:rPr>
          <w:rFonts w:hint="eastAsia"/>
          <w:b/>
          <w:bCs/>
          <w:color w:val="000000"/>
        </w:rPr>
        <w:t>开展安</w:t>
      </w:r>
      <w:proofErr w:type="gramStart"/>
      <w:r>
        <w:rPr>
          <w:rFonts w:hint="eastAsia"/>
          <w:b/>
          <w:bCs/>
          <w:color w:val="000000"/>
        </w:rPr>
        <w:t>防企业</w:t>
      </w:r>
      <w:proofErr w:type="gramEnd"/>
      <w:r>
        <w:rPr>
          <w:rFonts w:hint="eastAsia"/>
          <w:b/>
          <w:bCs/>
          <w:color w:val="000000"/>
        </w:rPr>
        <w:t>数字化转型赋能服务。</w:t>
      </w:r>
      <w:r>
        <w:rPr>
          <w:rFonts w:hint="eastAsia"/>
          <w:color w:val="000000"/>
        </w:rPr>
        <w:t>开展安</w:t>
      </w:r>
      <w:proofErr w:type="gramStart"/>
      <w:r>
        <w:rPr>
          <w:rFonts w:hint="eastAsia"/>
          <w:color w:val="000000"/>
        </w:rPr>
        <w:t>防企业</w:t>
      </w:r>
      <w:proofErr w:type="gramEnd"/>
      <w:r>
        <w:rPr>
          <w:rFonts w:hint="eastAsia"/>
          <w:color w:val="000000"/>
        </w:rPr>
        <w:t>数字化成熟度评估、数字化诊断咨询，为安</w:t>
      </w:r>
      <w:proofErr w:type="gramStart"/>
      <w:r>
        <w:rPr>
          <w:rFonts w:hint="eastAsia"/>
          <w:color w:val="000000"/>
        </w:rPr>
        <w:t>防企业</w:t>
      </w:r>
      <w:proofErr w:type="gramEnd"/>
      <w:r>
        <w:rPr>
          <w:rFonts w:hint="eastAsia"/>
          <w:color w:val="000000"/>
        </w:rPr>
        <w:t>在推进数字化转型过程中提供方向性指引和实操性帮助，包括企业战</w:t>
      </w:r>
      <w:r>
        <w:rPr>
          <w:rFonts w:hint="eastAsia"/>
          <w:color w:val="000000"/>
        </w:rPr>
        <w:lastRenderedPageBreak/>
        <w:t>略、产品创新、运营管理、组织变革、风险治理等各方面；对产品制造、系统集成、技术服务等不同类型安</w:t>
      </w:r>
      <w:proofErr w:type="gramStart"/>
      <w:r>
        <w:rPr>
          <w:rFonts w:hint="eastAsia"/>
          <w:color w:val="000000"/>
        </w:rPr>
        <w:t>防企业</w:t>
      </w:r>
      <w:proofErr w:type="gramEnd"/>
      <w:r>
        <w:rPr>
          <w:rFonts w:hint="eastAsia"/>
          <w:color w:val="000000"/>
        </w:rPr>
        <w:t>转型路径、过程把控、成功案例</w:t>
      </w:r>
      <w:proofErr w:type="gramStart"/>
      <w:r>
        <w:rPr>
          <w:rFonts w:hint="eastAsia"/>
          <w:color w:val="000000"/>
        </w:rPr>
        <w:t>等总结</w:t>
      </w:r>
      <w:proofErr w:type="gramEnd"/>
      <w:r>
        <w:rPr>
          <w:rFonts w:hint="eastAsia"/>
          <w:color w:val="000000"/>
        </w:rPr>
        <w:t>提炼，为安</w:t>
      </w:r>
      <w:proofErr w:type="gramStart"/>
      <w:r>
        <w:rPr>
          <w:rFonts w:hint="eastAsia"/>
          <w:color w:val="000000"/>
        </w:rPr>
        <w:t>防企业</w:t>
      </w:r>
      <w:proofErr w:type="gramEnd"/>
      <w:r>
        <w:rPr>
          <w:rFonts w:hint="eastAsia"/>
          <w:color w:val="000000"/>
        </w:rPr>
        <w:t>提供数字化转型的最佳实践方法；提供解决方案供需对接，构筑多层次、相互协同的安防数据资源体系，形成数据驱动的研发模式、生产组织模式和运营服务模式。</w:t>
      </w:r>
    </w:p>
    <w:p w14:paraId="7C163C2D" w14:textId="77777777" w:rsidR="003D1B55" w:rsidRDefault="00000000">
      <w:pPr>
        <w:pStyle w:val="a3"/>
        <w:numPr>
          <w:ilvl w:val="0"/>
          <w:numId w:val="4"/>
        </w:numPr>
        <w:ind w:firstLineChars="0" w:firstLine="643"/>
        <w:rPr>
          <w:color w:val="000000"/>
        </w:rPr>
      </w:pPr>
      <w:r>
        <w:rPr>
          <w:rFonts w:hint="eastAsia"/>
          <w:b/>
          <w:bCs/>
          <w:color w:val="000000"/>
        </w:rPr>
        <w:t>树立典型标杆引领带动发展。</w:t>
      </w:r>
      <w:r>
        <w:rPr>
          <w:rFonts w:hint="eastAsia"/>
          <w:color w:val="000000"/>
        </w:rPr>
        <w:t>树立安防中小企业数字化转型榜样，发挥引领示范作用，带动更多中小企业“看样学样”，赋能数字化发展。三年内推荐评选安防行业数字化转型</w:t>
      </w:r>
      <w:r>
        <w:rPr>
          <w:rFonts w:cs="宋体"/>
          <w:color w:val="000000"/>
        </w:rPr>
        <w:t>典型</w:t>
      </w:r>
      <w:r>
        <w:rPr>
          <w:rFonts w:cs="宋体" w:hint="eastAsia"/>
          <w:color w:val="000000"/>
        </w:rPr>
        <w:t>场景</w:t>
      </w:r>
      <w:r>
        <w:rPr>
          <w:rFonts w:cs="宋体"/>
          <w:color w:val="000000"/>
        </w:rPr>
        <w:t>案例</w:t>
      </w:r>
      <w:r>
        <w:rPr>
          <w:rFonts w:hint="eastAsia"/>
          <w:color w:val="000000"/>
        </w:rPr>
        <w:t>300</w:t>
      </w:r>
      <w:r>
        <w:rPr>
          <w:rFonts w:hint="eastAsia"/>
          <w:color w:val="000000"/>
        </w:rPr>
        <w:t>个，可信数字化实用工具模型等</w:t>
      </w:r>
      <w:r>
        <w:rPr>
          <w:rFonts w:hint="eastAsia"/>
          <w:color w:val="000000"/>
        </w:rPr>
        <w:t>50</w:t>
      </w:r>
      <w:r>
        <w:rPr>
          <w:rFonts w:hint="eastAsia"/>
          <w:color w:val="000000"/>
        </w:rPr>
        <w:t>套，精选一批数字化转型标杆示范企业</w:t>
      </w:r>
      <w:r>
        <w:rPr>
          <w:rFonts w:hint="eastAsia"/>
          <w:b/>
          <w:bCs/>
          <w:color w:val="000000"/>
        </w:rPr>
        <w:t>。</w:t>
      </w:r>
      <w:r>
        <w:rPr>
          <w:rFonts w:hint="eastAsia"/>
          <w:color w:val="000000"/>
        </w:rPr>
        <w:t>以“专精特新”中小企业为重点，按照企业营业收入规模，优先选择主要负责人重视、管理基础良好、生产运营正常、人才资金有基本保障、可复制性较强的企业，精选分析研究最佳企业实践案例，提炼出可借鉴、可复制的数字化转型路径。</w:t>
      </w:r>
    </w:p>
    <w:p w14:paraId="7C0F964F" w14:textId="77777777" w:rsidR="003D1B55" w:rsidRDefault="00000000">
      <w:pPr>
        <w:pStyle w:val="a3"/>
        <w:numPr>
          <w:ilvl w:val="0"/>
          <w:numId w:val="4"/>
        </w:numPr>
        <w:ind w:firstLineChars="0" w:firstLine="643"/>
        <w:rPr>
          <w:color w:val="000000"/>
        </w:rPr>
      </w:pPr>
      <w:r>
        <w:rPr>
          <w:rFonts w:hint="eastAsia"/>
          <w:b/>
          <w:bCs/>
          <w:color w:val="000000"/>
        </w:rPr>
        <w:t>举办安防企业数字化转型系列推进交流。</w:t>
      </w:r>
      <w:r>
        <w:rPr>
          <w:rFonts w:hint="eastAsia"/>
          <w:color w:val="000000"/>
        </w:rPr>
        <w:t>以</w:t>
      </w:r>
      <w:r>
        <w:rPr>
          <w:rFonts w:cs="宋体"/>
          <w:color w:val="000000"/>
        </w:rPr>
        <w:t>示范</w:t>
      </w:r>
      <w:r>
        <w:rPr>
          <w:rFonts w:cs="宋体" w:hint="eastAsia"/>
          <w:color w:val="000000"/>
        </w:rPr>
        <w:t>标杆</w:t>
      </w:r>
      <w:r>
        <w:rPr>
          <w:rFonts w:cs="宋体"/>
          <w:color w:val="000000"/>
        </w:rPr>
        <w:t>企业</w:t>
      </w:r>
      <w:r>
        <w:rPr>
          <w:rFonts w:hint="eastAsia"/>
          <w:color w:val="000000"/>
        </w:rPr>
        <w:t>、</w:t>
      </w:r>
      <w:r>
        <w:rPr>
          <w:color w:val="000000"/>
        </w:rPr>
        <w:t>典型</w:t>
      </w:r>
      <w:r>
        <w:rPr>
          <w:rFonts w:hint="eastAsia"/>
          <w:color w:val="000000"/>
        </w:rPr>
        <w:t>场景</w:t>
      </w:r>
      <w:r>
        <w:rPr>
          <w:color w:val="000000"/>
        </w:rPr>
        <w:t>案例</w:t>
      </w:r>
      <w:r>
        <w:rPr>
          <w:rFonts w:hint="eastAsia"/>
          <w:color w:val="000000"/>
        </w:rPr>
        <w:t>、实用工具模型的展示宣传推广行动，促进企业间的交流互鉴、成果共享、生态共建，提升企业在数字化新赛道、新场景解决方案等方面的实践能力。</w:t>
      </w:r>
    </w:p>
    <w:p w14:paraId="7D066096" w14:textId="77777777" w:rsidR="003D1B55" w:rsidRDefault="00000000">
      <w:pPr>
        <w:pStyle w:val="a3"/>
        <w:numPr>
          <w:ilvl w:val="0"/>
          <w:numId w:val="4"/>
        </w:numPr>
        <w:ind w:firstLineChars="0" w:firstLine="643"/>
        <w:rPr>
          <w:color w:val="000000"/>
        </w:rPr>
      </w:pPr>
      <w:r>
        <w:rPr>
          <w:rFonts w:hint="eastAsia"/>
          <w:b/>
          <w:bCs/>
          <w:color w:val="000000"/>
        </w:rPr>
        <w:t>开展数字化转型人才培育活动。</w:t>
      </w:r>
      <w:r>
        <w:rPr>
          <w:rFonts w:hint="eastAsia"/>
          <w:color w:val="000000"/>
        </w:rPr>
        <w:t>通过中国安防大数据平台、高级研修领军班、“学习图强”等线下线上多个载体推动打造安防行业的高水平创新型人才和企业家队伍、高素</w:t>
      </w:r>
      <w:r>
        <w:rPr>
          <w:rFonts w:hint="eastAsia"/>
          <w:color w:val="000000"/>
        </w:rPr>
        <w:lastRenderedPageBreak/>
        <w:t>养劳动者队伍。重点开展数字化管理人才、数字化应用人才、数字化技术人才培育行动，建设创新型的数字化企业家、卓越工程师和高素质的技能人才队伍。</w:t>
      </w:r>
    </w:p>
    <w:p w14:paraId="78B45F7D" w14:textId="77777777" w:rsidR="003D1B55" w:rsidRDefault="00000000">
      <w:pPr>
        <w:pStyle w:val="a3"/>
        <w:numPr>
          <w:ilvl w:val="0"/>
          <w:numId w:val="3"/>
        </w:numPr>
        <w:ind w:firstLineChars="0"/>
        <w:rPr>
          <w:rFonts w:eastAsia="楷体" w:cs="楷体"/>
          <w:color w:val="000000"/>
        </w:rPr>
      </w:pPr>
      <w:r>
        <w:rPr>
          <w:rFonts w:eastAsia="楷体" w:cs="楷体" w:hint="eastAsia"/>
          <w:color w:val="000000"/>
        </w:rPr>
        <w:t>增强企业转型能力</w:t>
      </w:r>
    </w:p>
    <w:p w14:paraId="3AC02822" w14:textId="77777777" w:rsidR="003D1B55" w:rsidRDefault="00000000">
      <w:pPr>
        <w:pStyle w:val="a3"/>
        <w:ind w:firstLine="640"/>
        <w:rPr>
          <w:color w:val="000000"/>
        </w:rPr>
      </w:pPr>
      <w:r>
        <w:rPr>
          <w:rFonts w:cs="仿宋_GB2312" w:hint="eastAsia"/>
          <w:color w:val="000000"/>
        </w:rPr>
        <w:t>关注安防中小企业数字化转型各阶段的关键点，为安防企业数字化转型的策略和实施提供参考。</w:t>
      </w:r>
    </w:p>
    <w:p w14:paraId="78D08594" w14:textId="77777777" w:rsidR="003D1B55" w:rsidRDefault="00000000">
      <w:pPr>
        <w:pStyle w:val="a3"/>
        <w:numPr>
          <w:ilvl w:val="0"/>
          <w:numId w:val="4"/>
        </w:numPr>
        <w:ind w:firstLineChars="0" w:firstLine="643"/>
        <w:rPr>
          <w:color w:val="000000"/>
        </w:rPr>
      </w:pPr>
      <w:r>
        <w:rPr>
          <w:rFonts w:hint="eastAsia"/>
          <w:b/>
          <w:bCs/>
          <w:color w:val="000000"/>
        </w:rPr>
        <w:t>提升数字化认知。</w:t>
      </w:r>
      <w:r>
        <w:rPr>
          <w:rFonts w:hint="eastAsia"/>
          <w:color w:val="000000"/>
        </w:rPr>
        <w:t>数字化转型是系统性、全局性组织变革，必须加强对中小企业数字转型相关政策宣贯，通过展示场景融合应用和转型方法路径等方式，增强中小企业数字化转型意识和意愿。</w:t>
      </w:r>
    </w:p>
    <w:p w14:paraId="72A167D0" w14:textId="77777777" w:rsidR="003D1B55" w:rsidRDefault="00000000">
      <w:pPr>
        <w:pStyle w:val="a3"/>
        <w:numPr>
          <w:ilvl w:val="0"/>
          <w:numId w:val="4"/>
        </w:numPr>
        <w:ind w:firstLineChars="0" w:firstLine="643"/>
        <w:rPr>
          <w:b/>
          <w:bCs/>
          <w:color w:val="000000"/>
        </w:rPr>
      </w:pPr>
      <w:r>
        <w:rPr>
          <w:rFonts w:hint="eastAsia"/>
          <w:b/>
          <w:bCs/>
          <w:color w:val="000000"/>
        </w:rPr>
        <w:t>开展数字化评估。</w:t>
      </w:r>
      <w:r>
        <w:rPr>
          <w:rFonts w:hint="eastAsia"/>
          <w:color w:val="000000"/>
        </w:rPr>
        <w:t>结合</w:t>
      </w:r>
      <w:r>
        <w:rPr>
          <w:rFonts w:cs="宋体" w:hint="eastAsia"/>
          <w:color w:val="000000"/>
        </w:rPr>
        <w:t>《安防企业数字化转型成熟度评价体系》</w:t>
      </w:r>
      <w:r>
        <w:rPr>
          <w:rFonts w:hint="eastAsia"/>
          <w:color w:val="000000"/>
        </w:rPr>
        <w:t>等标准规范，中小企业与数字化转型服务商、第三方评估咨询机构等开展合作，评估数字化水平和企业经营管理现状，构建评估指标数据管理机制，支撑转型需求和</w:t>
      </w:r>
      <w:proofErr w:type="gramStart"/>
      <w:r>
        <w:rPr>
          <w:rFonts w:hint="eastAsia"/>
          <w:color w:val="000000"/>
        </w:rPr>
        <w:t>转型成效</w:t>
      </w:r>
      <w:proofErr w:type="gramEnd"/>
      <w:r>
        <w:rPr>
          <w:rFonts w:hint="eastAsia"/>
          <w:color w:val="000000"/>
        </w:rPr>
        <w:t>评估。</w:t>
      </w:r>
    </w:p>
    <w:p w14:paraId="351889E1" w14:textId="77777777" w:rsidR="003D1B55" w:rsidRDefault="00000000">
      <w:pPr>
        <w:pStyle w:val="a3"/>
        <w:numPr>
          <w:ilvl w:val="0"/>
          <w:numId w:val="4"/>
        </w:numPr>
        <w:ind w:firstLineChars="0" w:firstLine="643"/>
        <w:rPr>
          <w:b/>
          <w:bCs/>
          <w:color w:val="000000"/>
        </w:rPr>
      </w:pPr>
      <w:r>
        <w:rPr>
          <w:rFonts w:hint="eastAsia"/>
          <w:b/>
          <w:bCs/>
          <w:color w:val="000000"/>
        </w:rPr>
        <w:t>开展数字化实践。</w:t>
      </w:r>
    </w:p>
    <w:p w14:paraId="096E4533" w14:textId="77777777" w:rsidR="003D1B55" w:rsidRDefault="00000000">
      <w:pPr>
        <w:pStyle w:val="a3"/>
        <w:numPr>
          <w:ilvl w:val="0"/>
          <w:numId w:val="5"/>
        </w:numPr>
        <w:ind w:firstLine="643"/>
        <w:rPr>
          <w:color w:val="000000"/>
        </w:rPr>
      </w:pPr>
      <w:r>
        <w:rPr>
          <w:rFonts w:hint="eastAsia"/>
          <w:b/>
          <w:bCs/>
          <w:color w:val="000000"/>
        </w:rPr>
        <w:t>顶层规划布局。</w:t>
      </w:r>
      <w:r>
        <w:rPr>
          <w:rFonts w:hint="eastAsia"/>
          <w:color w:val="000000"/>
        </w:rPr>
        <w:t>将数字化转型与公司发展战略统一，确保数字化转型与企业整体战略相一致，形成详细的战略执行方案；企业内部对转型方向达成共识，逐步推进，确保转型过程平稳过渡；明确工作时间节点、责任人，明确目标和成果，关注数字化转型中的风险和挑战。</w:t>
      </w:r>
    </w:p>
    <w:p w14:paraId="66615B70" w14:textId="77777777" w:rsidR="003D1B55" w:rsidRDefault="00000000">
      <w:pPr>
        <w:pStyle w:val="a3"/>
        <w:numPr>
          <w:ilvl w:val="0"/>
          <w:numId w:val="5"/>
        </w:numPr>
        <w:ind w:firstLine="643"/>
        <w:rPr>
          <w:color w:val="000000"/>
        </w:rPr>
      </w:pPr>
      <w:r>
        <w:rPr>
          <w:rFonts w:hint="eastAsia"/>
          <w:b/>
          <w:bCs/>
          <w:color w:val="000000"/>
        </w:rPr>
        <w:t>技术基础设施建设。</w:t>
      </w:r>
      <w:r>
        <w:rPr>
          <w:rFonts w:hint="eastAsia"/>
          <w:color w:val="000000"/>
        </w:rPr>
        <w:t>利用包括数据采集、存储、处</w:t>
      </w:r>
      <w:r>
        <w:rPr>
          <w:rFonts w:hint="eastAsia"/>
          <w:color w:val="000000"/>
        </w:rPr>
        <w:lastRenderedPageBreak/>
        <w:t>理、分析和应用等数字技术对传统业务进行改造和升级，选择包括云计算、大数据、人工智能等合适的技术工具和平台，确保数字化转型的技术基础坚实可靠。</w:t>
      </w:r>
    </w:p>
    <w:p w14:paraId="3FFDD472" w14:textId="77777777" w:rsidR="003D1B55" w:rsidRDefault="00000000">
      <w:pPr>
        <w:pStyle w:val="a3"/>
        <w:numPr>
          <w:ilvl w:val="0"/>
          <w:numId w:val="5"/>
        </w:numPr>
        <w:ind w:firstLine="643"/>
        <w:rPr>
          <w:color w:val="000000"/>
        </w:rPr>
      </w:pPr>
      <w:r>
        <w:rPr>
          <w:rFonts w:hint="eastAsia"/>
          <w:b/>
          <w:bCs/>
          <w:color w:val="000000"/>
        </w:rPr>
        <w:t>推进管理数字化。</w:t>
      </w:r>
      <w:r>
        <w:rPr>
          <w:rFonts w:hint="eastAsia"/>
          <w:color w:val="000000"/>
        </w:rPr>
        <w:t>一是建立组织保障体系，构建与数字化转型适配的组织架构，制定绩效管理、考核方案和激励机制等配套管理制度。二是推进企业内部管理数字化，引导业务部门和技术部门加强沟通协作，形成跨部门数字化转型合力，实现财务、办公、人力资源等管理环节数字化转型，提升企业管理精细化水平。推动各环节数据综合集成、可视化和智能分析，优化企业经营管理决策。</w:t>
      </w:r>
    </w:p>
    <w:p w14:paraId="07CBDD74" w14:textId="77777777" w:rsidR="003D1B55" w:rsidRDefault="00000000">
      <w:pPr>
        <w:pStyle w:val="a3"/>
        <w:numPr>
          <w:ilvl w:val="0"/>
          <w:numId w:val="5"/>
        </w:numPr>
        <w:ind w:firstLine="643"/>
        <w:rPr>
          <w:color w:val="000000"/>
        </w:rPr>
      </w:pPr>
      <w:r>
        <w:rPr>
          <w:rFonts w:hint="eastAsia"/>
          <w:b/>
          <w:bCs/>
          <w:color w:val="000000"/>
        </w:rPr>
        <w:t>开展业务数字化。</w:t>
      </w:r>
      <w:r>
        <w:rPr>
          <w:rFonts w:hint="eastAsia"/>
          <w:color w:val="000000"/>
        </w:rPr>
        <w:t>推进企业业务数字化，围绕研发设计、生产制造、系统集成、仓储物流、营销服务等经营价值链条，对业务流程进行优化，消除冗余环节，提高工作效率。通过引入自动化、智能化的工具和方法，提升研发设计效能，优化生产制造资源配置，实现按需柔性生产，推动仓储物流环节数字化，开展产品全生命周期管理，构建产品数字镜像，提升产品数据管理水平，进而发展基于数字化产品的增值服务，拓展业务范围，创新盈利模式。</w:t>
      </w:r>
    </w:p>
    <w:p w14:paraId="32FB5BEC" w14:textId="77777777" w:rsidR="003D1B55" w:rsidRDefault="00000000">
      <w:pPr>
        <w:pStyle w:val="a3"/>
        <w:numPr>
          <w:ilvl w:val="0"/>
          <w:numId w:val="5"/>
        </w:numPr>
        <w:ind w:firstLine="643"/>
        <w:rPr>
          <w:color w:val="000000"/>
        </w:rPr>
      </w:pPr>
      <w:r>
        <w:rPr>
          <w:rFonts w:hint="eastAsia"/>
          <w:b/>
          <w:bCs/>
          <w:color w:val="000000"/>
        </w:rPr>
        <w:t>创新数字化业务。</w:t>
      </w:r>
      <w:r>
        <w:rPr>
          <w:rFonts w:hint="eastAsia"/>
          <w:color w:val="000000"/>
        </w:rPr>
        <w:t>企业结合现有的产品、服务及商业模式，开展模式的创新，实现企业原有业务数字化创新，拓展新赛道、新模式。通过响应市场</w:t>
      </w:r>
      <w:proofErr w:type="gramStart"/>
      <w:r>
        <w:rPr>
          <w:rFonts w:hint="eastAsia"/>
          <w:color w:val="000000"/>
        </w:rPr>
        <w:t>全渠道</w:t>
      </w:r>
      <w:proofErr w:type="gramEnd"/>
      <w:r>
        <w:rPr>
          <w:rFonts w:hint="eastAsia"/>
          <w:color w:val="000000"/>
        </w:rPr>
        <w:t>需求，建立数字化一体化运营体制，实现企业的</w:t>
      </w:r>
      <w:proofErr w:type="gramStart"/>
      <w:r>
        <w:rPr>
          <w:rFonts w:hint="eastAsia"/>
          <w:color w:val="000000"/>
        </w:rPr>
        <w:t>全业务</w:t>
      </w:r>
      <w:proofErr w:type="gramEnd"/>
      <w:r>
        <w:rPr>
          <w:rFonts w:hint="eastAsia"/>
          <w:color w:val="000000"/>
        </w:rPr>
        <w:t>环节线上线下一体</w:t>
      </w:r>
      <w:r>
        <w:rPr>
          <w:rFonts w:hint="eastAsia"/>
          <w:color w:val="000000"/>
        </w:rPr>
        <w:lastRenderedPageBreak/>
        <w:t>化。</w:t>
      </w:r>
    </w:p>
    <w:p w14:paraId="700229B9" w14:textId="77777777" w:rsidR="003D1B55" w:rsidRDefault="00000000">
      <w:pPr>
        <w:pStyle w:val="a3"/>
        <w:numPr>
          <w:ilvl w:val="0"/>
          <w:numId w:val="4"/>
        </w:numPr>
        <w:ind w:firstLineChars="0" w:firstLine="643"/>
        <w:rPr>
          <w:rFonts w:cs="仿宋_GB2312"/>
          <w:color w:val="000000"/>
        </w:rPr>
      </w:pPr>
      <w:r>
        <w:rPr>
          <w:rFonts w:hint="eastAsia"/>
          <w:b/>
          <w:bCs/>
          <w:color w:val="000000"/>
        </w:rPr>
        <w:t>倡导数字化协作。</w:t>
      </w:r>
      <w:r>
        <w:rPr>
          <w:rFonts w:hint="eastAsia"/>
          <w:color w:val="000000"/>
        </w:rPr>
        <w:t>鼓励各类安防企业融入数字化生态，鼓励产业</w:t>
      </w:r>
      <w:proofErr w:type="gramStart"/>
      <w:r>
        <w:rPr>
          <w:rFonts w:hint="eastAsia"/>
          <w:color w:val="000000"/>
        </w:rPr>
        <w:t>链供应链核心</w:t>
      </w:r>
      <w:proofErr w:type="gramEnd"/>
      <w:r>
        <w:rPr>
          <w:rFonts w:hint="eastAsia"/>
          <w:color w:val="000000"/>
        </w:rPr>
        <w:t>企业搭建平台，中小企业融入核心企业生态圈，加强协作配套，实现大中小企业协同转型。鼓励应用行业龙头企业输出行业共性解决方案，加速提升自身及生态数字化水平；基于园区</w:t>
      </w:r>
      <w:r>
        <w:rPr>
          <w:rFonts w:hint="eastAsia"/>
          <w:color w:val="000000"/>
        </w:rPr>
        <w:t>/</w:t>
      </w:r>
      <w:r>
        <w:rPr>
          <w:rFonts w:hint="eastAsia"/>
          <w:color w:val="000000"/>
        </w:rPr>
        <w:t>产业集群开展网络化协作，发展订单共享、设备共享、产能协作和协同制造等新模式，利用共性技术平台开展协同创新等。</w:t>
      </w:r>
    </w:p>
    <w:p w14:paraId="1E0798DE" w14:textId="77777777" w:rsidR="003D1B55" w:rsidRDefault="00000000">
      <w:pPr>
        <w:pStyle w:val="a3"/>
        <w:numPr>
          <w:ilvl w:val="0"/>
          <w:numId w:val="3"/>
        </w:numPr>
        <w:ind w:firstLineChars="0"/>
        <w:rPr>
          <w:rFonts w:cs="仿宋_GB2312"/>
          <w:color w:val="000000"/>
        </w:rPr>
      </w:pPr>
      <w:r>
        <w:rPr>
          <w:rFonts w:eastAsia="楷体" w:cs="楷体" w:hint="eastAsia"/>
          <w:color w:val="000000"/>
        </w:rPr>
        <w:t>推动开展“人工智能</w:t>
      </w:r>
      <w:r>
        <w:rPr>
          <w:rFonts w:eastAsia="楷体" w:cs="楷体" w:hint="eastAsia"/>
          <w:color w:val="000000"/>
        </w:rPr>
        <w:t>+</w:t>
      </w:r>
      <w:r>
        <w:rPr>
          <w:rFonts w:eastAsia="楷体" w:cs="楷体" w:hint="eastAsia"/>
          <w:color w:val="000000"/>
        </w:rPr>
        <w:t>安防”行动</w:t>
      </w:r>
    </w:p>
    <w:p w14:paraId="24803D77" w14:textId="77777777" w:rsidR="003D1B55" w:rsidRDefault="00000000">
      <w:pPr>
        <w:pStyle w:val="a3"/>
        <w:numPr>
          <w:ilvl w:val="0"/>
          <w:numId w:val="4"/>
        </w:numPr>
        <w:ind w:firstLineChars="0" w:firstLine="643"/>
        <w:rPr>
          <w:rFonts w:cs="仿宋_GB2312"/>
          <w:color w:val="000000"/>
        </w:rPr>
      </w:pPr>
      <w:r>
        <w:rPr>
          <w:rFonts w:hint="eastAsia"/>
          <w:b/>
          <w:bCs/>
          <w:color w:val="000000"/>
        </w:rPr>
        <w:t>强化人工智能驱动发展。</w:t>
      </w:r>
      <w:r>
        <w:rPr>
          <w:rFonts w:hint="eastAsia"/>
          <w:color w:val="000000"/>
        </w:rPr>
        <w:t>建立安防企业与人工智能企业之间的需求匹配和创新协同机制；催化一批低成本、高价值人工智能产品和解决方案，培育若干技术能力强、服务品质优的人工智能技术提供商，促进人工智能与安防行业深度融合。</w:t>
      </w:r>
    </w:p>
    <w:p w14:paraId="66C2B646" w14:textId="77777777" w:rsidR="003D1B55" w:rsidRDefault="00000000">
      <w:pPr>
        <w:pStyle w:val="a3"/>
        <w:numPr>
          <w:ilvl w:val="0"/>
          <w:numId w:val="4"/>
        </w:numPr>
        <w:ind w:firstLineChars="0" w:firstLine="643"/>
        <w:rPr>
          <w:rFonts w:cs="仿宋_GB2312"/>
          <w:color w:val="000000"/>
        </w:rPr>
      </w:pPr>
      <w:r>
        <w:rPr>
          <w:rFonts w:cs="仿宋_GB2312" w:hint="eastAsia"/>
          <w:b/>
          <w:bCs/>
          <w:color w:val="000000"/>
        </w:rPr>
        <w:t>建设安防大模型应用服务平台。</w:t>
      </w:r>
      <w:r>
        <w:rPr>
          <w:rFonts w:cs="仿宋_GB2312" w:hint="eastAsia"/>
          <w:color w:val="000000"/>
        </w:rPr>
        <w:t>以通用基础人工智能大模型为底座，构建安防行业垂直大模型，充分发挥安防行业数据资源积累丰富、数字化基础较好优势，建设适用于生成式人工智能的行业数据集，进行定制化模型开发训练与推理应用，结合行业知识和场景数据持续迭代。</w:t>
      </w:r>
    </w:p>
    <w:p w14:paraId="56D79689" w14:textId="77777777" w:rsidR="003D1B55" w:rsidRDefault="00000000">
      <w:pPr>
        <w:pStyle w:val="a3"/>
        <w:numPr>
          <w:ilvl w:val="0"/>
          <w:numId w:val="4"/>
        </w:numPr>
        <w:ind w:firstLineChars="0" w:firstLine="643"/>
        <w:rPr>
          <w:rFonts w:eastAsia="黑体" w:cs="黑体"/>
          <w:color w:val="000000"/>
        </w:rPr>
      </w:pPr>
      <w:r>
        <w:rPr>
          <w:rFonts w:cs="仿宋_GB2312" w:hint="eastAsia"/>
          <w:b/>
          <w:bCs/>
          <w:color w:val="000000"/>
        </w:rPr>
        <w:t>强化安全保障，完善数据安全治理。</w:t>
      </w:r>
      <w:r>
        <w:rPr>
          <w:rFonts w:cs="仿宋_GB2312" w:hint="eastAsia"/>
          <w:color w:val="000000"/>
        </w:rPr>
        <w:t>强化政策标准宣贯，指导行业企业开展网络和数据安全分类分级管理。围绕各类安防业务场景，聚焦公共安全领域视频、图文、语音</w:t>
      </w:r>
      <w:r>
        <w:rPr>
          <w:rFonts w:cs="仿宋_GB2312" w:hint="eastAsia"/>
          <w:color w:val="000000"/>
        </w:rPr>
        <w:lastRenderedPageBreak/>
        <w:t>等结构化和非结构化数据，深入开展重要数据安全防护工作。</w:t>
      </w:r>
    </w:p>
    <w:p w14:paraId="27B6F052" w14:textId="77777777" w:rsidR="003D1B55" w:rsidRDefault="00000000">
      <w:pPr>
        <w:pStyle w:val="a3"/>
        <w:numPr>
          <w:ilvl w:val="0"/>
          <w:numId w:val="1"/>
        </w:numPr>
        <w:ind w:firstLineChars="0"/>
        <w:rPr>
          <w:rFonts w:eastAsia="黑体" w:cs="黑体"/>
          <w:color w:val="000000"/>
        </w:rPr>
      </w:pPr>
      <w:r>
        <w:rPr>
          <w:rFonts w:eastAsia="黑体" w:cs="黑体" w:hint="eastAsia"/>
          <w:color w:val="000000"/>
        </w:rPr>
        <w:t>保障措施</w:t>
      </w:r>
    </w:p>
    <w:p w14:paraId="302E3881" w14:textId="77777777" w:rsidR="003D1B55" w:rsidRDefault="00000000">
      <w:pPr>
        <w:pStyle w:val="a3"/>
        <w:numPr>
          <w:ilvl w:val="0"/>
          <w:numId w:val="6"/>
        </w:numPr>
        <w:ind w:firstLineChars="0"/>
        <w:rPr>
          <w:rFonts w:eastAsia="楷体" w:cs="楷体"/>
          <w:color w:val="000000"/>
        </w:rPr>
      </w:pPr>
      <w:r>
        <w:rPr>
          <w:rFonts w:eastAsia="楷体" w:cs="楷体" w:hint="eastAsia"/>
          <w:color w:val="000000"/>
        </w:rPr>
        <w:t>加强组织实施。</w:t>
      </w:r>
    </w:p>
    <w:p w14:paraId="783A87F9" w14:textId="77777777" w:rsidR="003D1B55" w:rsidRDefault="00000000">
      <w:pPr>
        <w:pStyle w:val="a3"/>
        <w:ind w:firstLine="640"/>
        <w:rPr>
          <w:rFonts w:cs="仿宋_GB2312"/>
          <w:color w:val="000000"/>
        </w:rPr>
      </w:pPr>
      <w:r>
        <w:rPr>
          <w:rFonts w:cs="仿宋_GB2312" w:hint="eastAsia"/>
          <w:color w:val="000000"/>
        </w:rPr>
        <w:t>中国安防协会及各地安防协会加强与本计划衔接落实，推动实施企业数字化转型“一把手工程”，建立定期调研评估持续跟踪服务机制，鼓励中小企业“上云用数赋智”，强化对“智改数转网联”重大问题和决策的智力支撑，督促任务落地、工作落实，开展数字化转型诊断、咨询、评估等服务。征集遴选原材料工业数字化转型标杆企业、典型场景、解决方案，探索形成可复制、可推广的新业态、新模式、新路径。</w:t>
      </w:r>
    </w:p>
    <w:p w14:paraId="787F56DC" w14:textId="77777777" w:rsidR="003D1B55" w:rsidRDefault="00000000">
      <w:pPr>
        <w:pStyle w:val="a3"/>
        <w:numPr>
          <w:ilvl w:val="0"/>
          <w:numId w:val="6"/>
        </w:numPr>
        <w:ind w:firstLineChars="0"/>
        <w:rPr>
          <w:rFonts w:eastAsia="楷体" w:cs="楷体"/>
          <w:color w:val="000000"/>
        </w:rPr>
      </w:pPr>
      <w:r>
        <w:rPr>
          <w:rFonts w:eastAsia="楷体" w:cs="楷体" w:hint="eastAsia"/>
          <w:color w:val="000000"/>
        </w:rPr>
        <w:t>加强政策统筹。</w:t>
      </w:r>
    </w:p>
    <w:p w14:paraId="48343C6B" w14:textId="77777777" w:rsidR="003D1B55" w:rsidRDefault="00000000">
      <w:pPr>
        <w:pStyle w:val="a3"/>
        <w:ind w:firstLine="640"/>
        <w:rPr>
          <w:rFonts w:cs="仿宋_GB2312"/>
          <w:color w:val="000000"/>
        </w:rPr>
      </w:pPr>
      <w:r>
        <w:rPr>
          <w:rFonts w:cs="仿宋_GB2312" w:hint="eastAsia"/>
          <w:color w:val="000000"/>
        </w:rPr>
        <w:t>研究制定安防行业数字化转型关键技术和重点产品清单，围绕安防行业数字化转型需求，遴选一批优秀系统解决方案提供商。通过整合行业资源，协调开展数字化转型政策适配、补贴申请、金融服务、资源对接等工作，协同各地</w:t>
      </w:r>
      <w:proofErr w:type="gramStart"/>
      <w:r>
        <w:rPr>
          <w:rFonts w:cs="仿宋_GB2312" w:hint="eastAsia"/>
          <w:color w:val="000000"/>
        </w:rPr>
        <w:t>方协会</w:t>
      </w:r>
      <w:proofErr w:type="gramEnd"/>
      <w:r>
        <w:rPr>
          <w:rFonts w:cs="仿宋_GB2312" w:hint="eastAsia"/>
          <w:color w:val="000000"/>
        </w:rPr>
        <w:t>发挥属地优势，搭建企业与政府沟通桥梁，积极</w:t>
      </w:r>
      <w:proofErr w:type="gramStart"/>
      <w:r>
        <w:rPr>
          <w:rFonts w:cs="仿宋_GB2312" w:hint="eastAsia"/>
          <w:color w:val="000000"/>
        </w:rPr>
        <w:t>咨</w:t>
      </w:r>
      <w:proofErr w:type="gramEnd"/>
      <w:r>
        <w:rPr>
          <w:rFonts w:cs="仿宋_GB2312" w:hint="eastAsia"/>
          <w:color w:val="000000"/>
        </w:rPr>
        <w:t>政建言，为数字化转型企业争取政策支持。</w:t>
      </w:r>
    </w:p>
    <w:p w14:paraId="16FEB083" w14:textId="77777777" w:rsidR="003D1B55" w:rsidRDefault="00000000">
      <w:pPr>
        <w:pStyle w:val="a3"/>
        <w:numPr>
          <w:ilvl w:val="0"/>
          <w:numId w:val="6"/>
        </w:numPr>
        <w:ind w:firstLineChars="0"/>
        <w:rPr>
          <w:rFonts w:eastAsia="楷体" w:cs="楷体"/>
          <w:color w:val="000000"/>
        </w:rPr>
      </w:pPr>
      <w:r>
        <w:rPr>
          <w:rFonts w:eastAsia="楷体" w:cs="楷体" w:hint="eastAsia"/>
          <w:color w:val="000000"/>
        </w:rPr>
        <w:t>建立标准规范。</w:t>
      </w:r>
    </w:p>
    <w:p w14:paraId="43C64AAF" w14:textId="77777777" w:rsidR="003D1B55" w:rsidRDefault="00000000">
      <w:pPr>
        <w:pStyle w:val="a3"/>
        <w:ind w:firstLine="640"/>
        <w:rPr>
          <w:rFonts w:eastAsia="楷体" w:cs="楷体"/>
          <w:color w:val="000000"/>
        </w:rPr>
      </w:pPr>
      <w:r>
        <w:rPr>
          <w:rFonts w:cs="宋体" w:hint="eastAsia"/>
          <w:color w:val="000000"/>
        </w:rPr>
        <w:t>围绕基础研究、智慧制造、应用创新、人才支撑、绿色安全等方面，挖掘安防行业数据价值，持续完善安防行业数字化转型标准规范体系；打造一批面向智慧物联、低空经济、</w:t>
      </w:r>
      <w:r>
        <w:rPr>
          <w:rFonts w:cs="宋体" w:hint="eastAsia"/>
          <w:color w:val="000000"/>
        </w:rPr>
        <w:lastRenderedPageBreak/>
        <w:t>无人系统、网络安全、数字家庭等典型场景的应用标准规范，引导企业避免“内卷式”恶性竞争，提升行业数字化转型整体效率水平。</w:t>
      </w:r>
    </w:p>
    <w:p w14:paraId="292C0526" w14:textId="77777777" w:rsidR="003D1B55" w:rsidRDefault="00000000">
      <w:pPr>
        <w:pStyle w:val="a3"/>
        <w:numPr>
          <w:ilvl w:val="0"/>
          <w:numId w:val="6"/>
        </w:numPr>
        <w:ind w:firstLineChars="0"/>
        <w:rPr>
          <w:rFonts w:eastAsia="楷体" w:cs="楷体"/>
          <w:color w:val="000000"/>
        </w:rPr>
      </w:pPr>
      <w:r>
        <w:rPr>
          <w:rFonts w:eastAsia="楷体" w:cs="楷体" w:hint="eastAsia"/>
          <w:color w:val="000000"/>
        </w:rPr>
        <w:t>加强人才培育。</w:t>
      </w:r>
    </w:p>
    <w:p w14:paraId="18CE5A06" w14:textId="77777777" w:rsidR="003D1B55" w:rsidRDefault="00000000">
      <w:pPr>
        <w:pStyle w:val="a3"/>
        <w:ind w:firstLine="640"/>
        <w:rPr>
          <w:rFonts w:cs="宋体"/>
          <w:color w:val="000000"/>
        </w:rPr>
      </w:pPr>
      <w:r>
        <w:rPr>
          <w:rFonts w:cs="宋体" w:hint="eastAsia"/>
          <w:color w:val="000000"/>
        </w:rPr>
        <w:t>支持建设安防数字化人才实训基地，建立数字化人才信息库，加强人才培养规划布局，支持企业设立“首席数据官”，加快培育一批既懂安防又</w:t>
      </w:r>
      <w:proofErr w:type="gramStart"/>
      <w:r>
        <w:rPr>
          <w:rFonts w:cs="宋体" w:hint="eastAsia"/>
          <w:color w:val="000000"/>
        </w:rPr>
        <w:t>懂数字</w:t>
      </w:r>
      <w:proofErr w:type="gramEnd"/>
      <w:r>
        <w:rPr>
          <w:rFonts w:cs="宋体" w:hint="eastAsia"/>
          <w:color w:val="000000"/>
        </w:rPr>
        <w:t>技术的复合型人才，提升中小企业人才供给，发挥中国安防大数据服务平台作用，助力实现企业需求与人才择业的精准匹配。</w:t>
      </w:r>
    </w:p>
    <w:p w14:paraId="3F605C24" w14:textId="77777777" w:rsidR="003D1B55" w:rsidRDefault="00000000">
      <w:pPr>
        <w:pStyle w:val="a3"/>
        <w:numPr>
          <w:ilvl w:val="0"/>
          <w:numId w:val="6"/>
        </w:numPr>
        <w:ind w:firstLineChars="0"/>
        <w:rPr>
          <w:rFonts w:eastAsia="楷体" w:cs="楷体"/>
          <w:color w:val="000000"/>
        </w:rPr>
      </w:pPr>
      <w:r>
        <w:rPr>
          <w:rFonts w:eastAsia="楷体" w:cs="楷体" w:hint="eastAsia"/>
          <w:color w:val="000000"/>
        </w:rPr>
        <w:t>加强宣传引导。</w:t>
      </w:r>
    </w:p>
    <w:p w14:paraId="6EBBA140" w14:textId="77777777" w:rsidR="003D1B55" w:rsidRDefault="00000000">
      <w:pPr>
        <w:pStyle w:val="a3"/>
        <w:ind w:firstLine="640"/>
        <w:rPr>
          <w:rFonts w:cs="仿宋_GB2312"/>
          <w:color w:val="000000"/>
        </w:rPr>
      </w:pPr>
      <w:r>
        <w:rPr>
          <w:rFonts w:cs="宋体" w:hint="eastAsia"/>
          <w:color w:val="000000"/>
        </w:rPr>
        <w:t>充分发挥主流媒体、官方门户网站、安防协会、</w:t>
      </w:r>
      <w:proofErr w:type="gramStart"/>
      <w:r>
        <w:rPr>
          <w:rFonts w:cs="宋体" w:hint="eastAsia"/>
          <w:color w:val="000000"/>
        </w:rPr>
        <w:t>专业智库等</w:t>
      </w:r>
      <w:proofErr w:type="gramEnd"/>
      <w:r>
        <w:rPr>
          <w:rFonts w:cs="宋体" w:hint="eastAsia"/>
          <w:color w:val="000000"/>
        </w:rPr>
        <w:t>渠道作用，强化对安防行业数字化转型经验和成效的宣传报道。通过现场调研、问题研讨、客户交流、成果发布、会议展览、云平台展示、直播互动、短视频传播等线上线</w:t>
      </w:r>
      <w:proofErr w:type="gramStart"/>
      <w:r>
        <w:rPr>
          <w:rFonts w:cs="宋体" w:hint="eastAsia"/>
          <w:color w:val="000000"/>
        </w:rPr>
        <w:t>下形式</w:t>
      </w:r>
      <w:proofErr w:type="gramEnd"/>
      <w:r>
        <w:rPr>
          <w:rFonts w:cs="宋体" w:hint="eastAsia"/>
          <w:color w:val="000000"/>
        </w:rPr>
        <w:t>宣传推广企业数字化转型成绩。适时举办安防行业数字化转型技术创新应用大赛，推出一批优秀人才和团队。加强安防行业数字化转型学习培训和对标引导，提升企业数字化转型认知水平，建设适应数字化转型的企业文化。</w:t>
      </w:r>
    </w:p>
    <w:sectPr w:rsidR="003D1B5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326E" w14:textId="77777777" w:rsidR="00CF08BC" w:rsidRDefault="00CF08BC">
      <w:pPr>
        <w:rPr>
          <w:rFonts w:hint="eastAsia"/>
        </w:rPr>
      </w:pPr>
      <w:r>
        <w:separator/>
      </w:r>
    </w:p>
  </w:endnote>
  <w:endnote w:type="continuationSeparator" w:id="0">
    <w:p w14:paraId="7C92DAD5" w14:textId="77777777" w:rsidR="00CF08BC" w:rsidRDefault="00CF08B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030F7" w14:textId="77777777" w:rsidR="003D1B55" w:rsidRDefault="00000000">
    <w:pPr>
      <w:pStyle w:val="a5"/>
      <w:jc w:val="right"/>
      <w:rPr>
        <w:rFonts w:hint="eastAsia"/>
      </w:rPr>
    </w:pPr>
    <w:r>
      <w:rPr>
        <w:noProof/>
      </w:rPr>
      <mc:AlternateContent>
        <mc:Choice Requires="wps">
          <w:drawing>
            <wp:anchor distT="0" distB="0" distL="0" distR="0" simplePos="0" relativeHeight="2" behindDoc="0" locked="0" layoutInCell="1" allowOverlap="1" wp14:anchorId="6931B328" wp14:editId="32B2E7FD">
              <wp:simplePos x="0" y="0"/>
              <wp:positionH relativeFrom="margin">
                <wp:align>center</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w="12700">
                        <a:noFill/>
                      </a:ln>
                    </wps:spPr>
                    <wps:txbx>
                      <w:txbxContent>
                        <w:p w14:paraId="147AA250" w14:textId="77777777" w:rsidR="003D1B55" w:rsidRDefault="00000000">
                          <w:pPr>
                            <w:pStyle w:val="a5"/>
                            <w:jc w:val="right"/>
                            <w:rPr>
                              <w:rFonts w:hint="eastAsia"/>
                            </w:rPr>
                          </w:pPr>
                          <w:r>
                            <w:fldChar w:fldCharType="begin"/>
                          </w:r>
                          <w:r>
                            <w:instrText>PAGE   \* MERGEFORMAT</w:instrText>
                          </w:r>
                          <w:r>
                            <w:fldChar w:fldCharType="separate"/>
                          </w:r>
                          <w:r>
                            <w:rPr>
                              <w:lang w:val="zh-CN"/>
                            </w:rPr>
                            <w:t>19</w:t>
                          </w:r>
                          <w:r>
                            <w:fldChar w:fldCharType="end"/>
                          </w:r>
                        </w:p>
                        <w:p w14:paraId="3FB1A2E4" w14:textId="77777777" w:rsidR="003D1B55" w:rsidRDefault="003D1B55">
                          <w:pPr>
                            <w:rPr>
                              <w:rFonts w:hint="eastAsia"/>
                            </w:rPr>
                          </w:pPr>
                        </w:p>
                      </w:txbxContent>
                    </wps:txbx>
                    <wps:bodyPr rot="0" vert="horz" wrap="none" lIns="0" tIns="0" rIns="0" bIns="0" anchor="t" anchorCtr="0">
                      <a:prstTxWarp prst="textNoShape">
                        <a:avLst/>
                      </a:prstTxWarp>
                      <a:spAutoFit/>
                    </wps:bodyPr>
                  </wps:wsp>
                </a:graphicData>
              </a:graphic>
            </wp:anchor>
          </w:drawing>
        </mc:Choice>
        <mc:Fallback>
          <w:pict>
            <v:rect w14:anchorId="6931B328" id="文本框 1" o:spid="_x0000_s1026" style="position:absolute;left:0;text-align:left;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" filled="f" stroked="f" strokeweight="1pt">
              <v:textbox style="mso-fit-shape-to-text:t" inset="0,0,0,0">
                <w:txbxContent>
                  <w:p w14:paraId="147AA250" w14:textId="77777777" w:rsidR="003D1B55" w:rsidRDefault="00000000">
                    <w:pPr>
                      <w:pStyle w:val="a5"/>
                      <w:jc w:val="right"/>
                      <w:rPr>
                        <w:rFonts w:hint="eastAsia"/>
                      </w:rPr>
                    </w:pPr>
                    <w:r>
                      <w:fldChar w:fldCharType="begin"/>
                    </w:r>
                    <w:r>
                      <w:instrText>PAGE   \* MERGEFORMAT</w:instrText>
                    </w:r>
                    <w:r>
                      <w:fldChar w:fldCharType="separate"/>
                    </w:r>
                    <w:r>
                      <w:rPr>
                        <w:lang w:val="zh-CN"/>
                      </w:rPr>
                      <w:t>19</w:t>
                    </w:r>
                    <w:r>
                      <w:fldChar w:fldCharType="end"/>
                    </w:r>
                  </w:p>
                  <w:p w14:paraId="3FB1A2E4" w14:textId="77777777" w:rsidR="003D1B55" w:rsidRDefault="003D1B55">
                    <w:pPr>
                      <w:rPr>
                        <w:rFonts w:hint="eastAsia"/>
                      </w:rPr>
                    </w:pPr>
                  </w:p>
                </w:txbxContent>
              </v:textbox>
              <w10:wrap anchorx="margin"/>
            </v:rect>
          </w:pict>
        </mc:Fallback>
      </mc:AlternateContent>
    </w:r>
  </w:p>
  <w:p w14:paraId="160360AE" w14:textId="77777777" w:rsidR="003D1B55" w:rsidRDefault="003D1B55">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A79D1" w14:textId="77777777" w:rsidR="00CF08BC" w:rsidRDefault="00CF08BC">
      <w:pPr>
        <w:rPr>
          <w:rFonts w:hint="eastAsia"/>
        </w:rPr>
      </w:pPr>
      <w:r>
        <w:separator/>
      </w:r>
    </w:p>
  </w:footnote>
  <w:footnote w:type="continuationSeparator" w:id="0">
    <w:p w14:paraId="4A4AC35E" w14:textId="77777777" w:rsidR="00CF08BC" w:rsidRDefault="00CF08B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singleLevel"/>
    <w:tmpl w:val="815F7F26"/>
    <w:lvl w:ilvl="0">
      <w:start w:val="1"/>
      <w:numFmt w:val="chineseCounting"/>
      <w:suff w:val="nothing"/>
      <w:lvlText w:val="%1、"/>
      <w:lvlJc w:val="left"/>
      <w:pPr>
        <w:ind w:left="210" w:firstLine="420"/>
      </w:pPr>
      <w:rPr>
        <w:rFonts w:hint="eastAsia"/>
      </w:rPr>
    </w:lvl>
  </w:abstractNum>
  <w:abstractNum w:abstractNumId="1" w15:restartNumberingAfterBreak="0">
    <w:nsid w:val="00000001"/>
    <w:multiLevelType w:val="singleLevel"/>
    <w:tmpl w:val="8E626E10"/>
    <w:lvl w:ilvl="0">
      <w:start w:val="1"/>
      <w:numFmt w:val="decimal"/>
      <w:suff w:val="nothing"/>
      <w:lvlText w:val="%1．"/>
      <w:lvlJc w:val="left"/>
      <w:pPr>
        <w:ind w:left="-13" w:firstLine="400"/>
      </w:pPr>
      <w:rPr>
        <w:rFonts w:hint="default"/>
        <w:b w:val="0"/>
        <w:bCs w:val="0"/>
      </w:rPr>
    </w:lvl>
  </w:abstractNum>
  <w:abstractNum w:abstractNumId="2" w15:restartNumberingAfterBreak="0">
    <w:nsid w:val="00000002"/>
    <w:multiLevelType w:val="singleLevel"/>
    <w:tmpl w:val="F5C66741"/>
    <w:lvl w:ilvl="0">
      <w:start w:val="1"/>
      <w:numFmt w:val="chineseCounting"/>
      <w:suff w:val="nothing"/>
      <w:lvlText w:val="（%1）"/>
      <w:lvlJc w:val="left"/>
      <w:pPr>
        <w:ind w:left="0" w:firstLine="420"/>
      </w:pPr>
      <w:rPr>
        <w:rFonts w:ascii="楷体" w:eastAsia="楷体" w:hAnsi="楷体" w:cs="楷体" w:hint="eastAsia"/>
        <w:sz w:val="32"/>
        <w:szCs w:val="32"/>
      </w:rPr>
    </w:lvl>
  </w:abstractNum>
  <w:abstractNum w:abstractNumId="3" w15:restartNumberingAfterBreak="0">
    <w:nsid w:val="00000003"/>
    <w:multiLevelType w:val="singleLevel"/>
    <w:tmpl w:val="1537E45A"/>
    <w:lvl w:ilvl="0">
      <w:start w:val="1"/>
      <w:numFmt w:val="chineseCounting"/>
      <w:suff w:val="nothing"/>
      <w:lvlText w:val="（%1）"/>
      <w:lvlJc w:val="left"/>
      <w:pPr>
        <w:ind w:left="0" w:firstLine="420"/>
      </w:pPr>
      <w:rPr>
        <w:rFonts w:ascii="楷体" w:eastAsia="楷体" w:hAnsi="楷体" w:cs="楷体" w:hint="eastAsia"/>
        <w:sz w:val="32"/>
        <w:szCs w:val="32"/>
      </w:rPr>
    </w:lvl>
  </w:abstractNum>
  <w:abstractNum w:abstractNumId="4" w15:restartNumberingAfterBreak="0">
    <w:nsid w:val="00000004"/>
    <w:multiLevelType w:val="singleLevel"/>
    <w:tmpl w:val="1DC930CF"/>
    <w:lvl w:ilvl="0">
      <w:start w:val="1"/>
      <w:numFmt w:val="decimal"/>
      <w:suff w:val="nothing"/>
      <w:lvlText w:val="（%1）"/>
      <w:lvlJc w:val="left"/>
    </w:lvl>
  </w:abstractNum>
  <w:abstractNum w:abstractNumId="5" w15:restartNumberingAfterBreak="0">
    <w:nsid w:val="00000005"/>
    <w:multiLevelType w:val="singleLevel"/>
    <w:tmpl w:val="24D81891"/>
    <w:lvl w:ilvl="0">
      <w:start w:val="1"/>
      <w:numFmt w:val="chineseCounting"/>
      <w:suff w:val="space"/>
      <w:lvlText w:val="（%1）"/>
      <w:lvlJc w:val="left"/>
      <w:pPr>
        <w:ind w:left="0" w:firstLine="420"/>
      </w:pPr>
      <w:rPr>
        <w:rFonts w:hint="eastAsia"/>
      </w:rPr>
    </w:lvl>
  </w:abstractNum>
  <w:num w:numId="1" w16cid:durableId="2135908602">
    <w:abstractNumId w:val="0"/>
  </w:num>
  <w:num w:numId="2" w16cid:durableId="536165097">
    <w:abstractNumId w:val="5"/>
  </w:num>
  <w:num w:numId="3" w16cid:durableId="1444153977">
    <w:abstractNumId w:val="3"/>
  </w:num>
  <w:num w:numId="4" w16cid:durableId="759302900">
    <w:abstractNumId w:val="1"/>
  </w:num>
  <w:num w:numId="5" w16cid:durableId="430705693">
    <w:abstractNumId w:val="4"/>
  </w:num>
  <w:num w:numId="6" w16cid:durableId="1393038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55"/>
    <w:rsid w:val="000617BB"/>
    <w:rsid w:val="003D1B55"/>
    <w:rsid w:val="0049639E"/>
    <w:rsid w:val="00A60EF7"/>
    <w:rsid w:val="00B80C38"/>
    <w:rsid w:val="00CF08BC"/>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5A5B"/>
  <w15:docId w15:val="{D007B259-036C-4D91-88D0-4803AAC6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link w:val="10"/>
    <w:uiPriority w:val="9"/>
    <w:qFormat/>
    <w:pPr>
      <w:keepNext/>
      <w:keepLines/>
      <w:widowControl w:val="0"/>
      <w:overflowPunct w:val="0"/>
      <w:topLinePunct/>
      <w:ind w:firstLineChars="200" w:firstLine="632"/>
      <w:jc w:val="both"/>
      <w:outlineLvl w:val="0"/>
    </w:pPr>
    <w:rPr>
      <w:rFonts w:eastAsia="黑体"/>
      <w:kern w:val="44"/>
      <w:sz w:val="32"/>
      <w:szCs w:val="32"/>
    </w:rPr>
  </w:style>
  <w:style w:type="paragraph" w:styleId="2">
    <w:name w:val="heading 2"/>
    <w:link w:val="20"/>
    <w:uiPriority w:val="9"/>
    <w:semiHidden/>
    <w:unhideWhenUsed/>
    <w:qFormat/>
    <w:pPr>
      <w:keepNext/>
      <w:keepLines/>
      <w:widowControl w:val="0"/>
      <w:overflowPunct w:val="0"/>
      <w:topLinePunct/>
      <w:ind w:firstLineChars="200" w:firstLine="632"/>
      <w:jc w:val="both"/>
      <w:outlineLvl w:val="1"/>
    </w:pPr>
    <w:rPr>
      <w:rFonts w:eastAsia="楷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qFormat/>
    <w:pPr>
      <w:widowControl w:val="0"/>
      <w:overflowPunct w:val="0"/>
      <w:topLinePunct/>
      <w:ind w:firstLineChars="200" w:firstLine="632"/>
      <w:jc w:val="both"/>
    </w:pPr>
    <w:rPr>
      <w:rFonts w:eastAsia="仿宋_GB2312"/>
      <w:kern w:val="2"/>
      <w:sz w:val="32"/>
      <w:szCs w:val="32"/>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qFormat/>
    <w:rPr>
      <w:rFonts w:ascii="Times New Roman" w:eastAsia="黑体" w:hAnsi="Times New Roman" w:cs="Times New Roman"/>
      <w:kern w:val="44"/>
      <w:sz w:val="32"/>
      <w:szCs w:val="32"/>
    </w:rPr>
  </w:style>
  <w:style w:type="character" w:customStyle="1" w:styleId="20">
    <w:name w:val="标题 2 字符"/>
    <w:basedOn w:val="a0"/>
    <w:link w:val="2"/>
    <w:qFormat/>
    <w:rPr>
      <w:rFonts w:ascii="Times New Roman" w:eastAsia="楷体" w:hAnsi="Times New Roman" w:cs="Times New Roman"/>
      <w:sz w:val="32"/>
      <w:szCs w:val="32"/>
    </w:rPr>
  </w:style>
  <w:style w:type="character" w:customStyle="1" w:styleId="a4">
    <w:name w:val="正文文本 字符"/>
    <w:basedOn w:val="a0"/>
    <w:link w:val="a3"/>
    <w:qFormat/>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0000000000000000000"/>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9</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振东 孙</cp:lastModifiedBy>
  <cp:revision>47</cp:revision>
  <dcterms:created xsi:type="dcterms:W3CDTF">2024-06-25T03:34:00Z</dcterms:created>
  <dcterms:modified xsi:type="dcterms:W3CDTF">2024-08-26T04:09:00Z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10A0947BDE314A1CB3F23201D3419436_13</vt:lpwstr>
  </property>
</Properties>
</file>